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22D2C" w:rsidRDefault="00000000">
      <w:pPr>
        <w:spacing w:before="241"/>
        <w:ind w:left="140"/>
        <w:jc w:val="both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color w:val="2F5496"/>
          <w:sz w:val="32"/>
          <w:szCs w:val="32"/>
        </w:rPr>
        <w:t>BASES LEGALES DE LAS BECAS EXAMIA</w:t>
      </w:r>
    </w:p>
    <w:p w:rsidR="00822D2C" w:rsidRDefault="00000000">
      <w:pPr>
        <w:pStyle w:val="Ttulo1"/>
        <w:numPr>
          <w:ilvl w:val="0"/>
          <w:numId w:val="2"/>
        </w:numPr>
        <w:tabs>
          <w:tab w:val="left" w:pos="500"/>
        </w:tabs>
        <w:spacing w:before="284"/>
      </w:pPr>
      <w:r>
        <w:t>Objeto</w:t>
      </w:r>
    </w:p>
    <w:p w:rsidR="00822D2C" w:rsidRDefault="00000000">
      <w:pPr>
        <w:pBdr>
          <w:top w:val="nil"/>
          <w:left w:val="nil"/>
          <w:bottom w:val="nil"/>
          <w:right w:val="nil"/>
          <w:between w:val="nil"/>
        </w:pBdr>
        <w:spacing w:before="274" w:line="242" w:lineRule="auto"/>
        <w:ind w:left="140" w:right="14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Las BECAS EXAMIA tienen como finalidad apoyar el esfuerzo, la constancia y el crecimiento personal de los jóvenes en los ámbitos </w:t>
      </w:r>
      <w:r>
        <w:rPr>
          <w:b/>
          <w:bCs/>
          <w:color w:val="000000"/>
          <w:sz w:val="24"/>
          <w:szCs w:val="24"/>
        </w:rPr>
        <w:t xml:space="preserve">académico </w:t>
      </w:r>
      <w:r>
        <w:rPr>
          <w:color w:val="000000"/>
          <w:sz w:val="24"/>
          <w:szCs w:val="24"/>
        </w:rPr>
        <w:t xml:space="preserve">y </w:t>
      </w:r>
      <w:r>
        <w:rPr>
          <w:b/>
          <w:bCs/>
          <w:color w:val="000000"/>
          <w:sz w:val="24"/>
          <w:szCs w:val="24"/>
        </w:rPr>
        <w:t>deportivo</w:t>
      </w:r>
      <w:r>
        <w:rPr>
          <w:color w:val="000000"/>
          <w:sz w:val="24"/>
          <w:szCs w:val="24"/>
        </w:rPr>
        <w:t>, facilitando el acceso a la formación, la certificación oficial y la práctica competitiva.</w:t>
      </w:r>
    </w:p>
    <w:p w:rsidR="00822D2C" w:rsidRDefault="00822D2C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color w:val="000000"/>
          <w:sz w:val="24"/>
          <w:szCs w:val="24"/>
        </w:rPr>
      </w:pPr>
    </w:p>
    <w:p w:rsidR="00822D2C" w:rsidRDefault="00000000">
      <w:pPr>
        <w:pStyle w:val="Ttulo1"/>
        <w:numPr>
          <w:ilvl w:val="0"/>
          <w:numId w:val="2"/>
        </w:numPr>
        <w:tabs>
          <w:tab w:val="left" w:pos="500"/>
        </w:tabs>
      </w:pPr>
      <w:r>
        <w:t>Naturaleza de la beca</w:t>
      </w:r>
    </w:p>
    <w:p w:rsidR="00822D2C" w:rsidRDefault="00000000">
      <w:pPr>
        <w:spacing w:before="275"/>
        <w:ind w:left="140" w:right="1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Las becas se conceden en </w:t>
      </w:r>
      <w:r>
        <w:rPr>
          <w:b/>
          <w:bCs/>
          <w:sz w:val="24"/>
          <w:szCs w:val="24"/>
        </w:rPr>
        <w:t>metálico</w:t>
      </w:r>
      <w:r>
        <w:rPr>
          <w:sz w:val="24"/>
          <w:szCs w:val="24"/>
        </w:rPr>
        <w:t xml:space="preserve">, mediante transferencia bancaria nominativa al beneficiario, y tienen la consideración de </w:t>
      </w:r>
      <w:r>
        <w:rPr>
          <w:b/>
          <w:bCs/>
          <w:sz w:val="24"/>
          <w:szCs w:val="24"/>
        </w:rPr>
        <w:t>patrocinio educativo o deportivo</w:t>
      </w:r>
      <w:r>
        <w:rPr>
          <w:sz w:val="24"/>
          <w:szCs w:val="24"/>
        </w:rPr>
        <w:t xml:space="preserve">. Aunque la ayuda se entrega directamente al beneficiario, su destino está </w:t>
      </w:r>
      <w:r>
        <w:rPr>
          <w:b/>
          <w:bCs/>
          <w:sz w:val="24"/>
          <w:szCs w:val="24"/>
        </w:rPr>
        <w:t>expresamente vinculado a la formación, el estudio, la participación en exámenes Cambridge o la actividad deportiva federada</w:t>
      </w:r>
      <w:r>
        <w:rPr>
          <w:sz w:val="24"/>
          <w:szCs w:val="24"/>
        </w:rPr>
        <w:t xml:space="preserve">. </w:t>
      </w:r>
    </w:p>
    <w:p w:rsidR="00822D2C" w:rsidRDefault="00822D2C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color w:val="000000"/>
          <w:sz w:val="24"/>
          <w:szCs w:val="24"/>
        </w:rPr>
      </w:pPr>
    </w:p>
    <w:p w:rsidR="00822D2C" w:rsidRDefault="00000000">
      <w:pPr>
        <w:pStyle w:val="Ttulo1"/>
        <w:numPr>
          <w:ilvl w:val="0"/>
          <w:numId w:val="2"/>
        </w:numPr>
        <w:tabs>
          <w:tab w:val="left" w:pos="500"/>
        </w:tabs>
        <w:spacing w:before="1"/>
      </w:pPr>
      <w:r>
        <w:t>Beneficiarios</w:t>
      </w:r>
    </w:p>
    <w:p w:rsidR="00822D2C" w:rsidRDefault="00000000">
      <w:pPr>
        <w:pBdr>
          <w:top w:val="nil"/>
          <w:left w:val="nil"/>
          <w:bottom w:val="nil"/>
          <w:right w:val="nil"/>
          <w:between w:val="nil"/>
        </w:pBdr>
        <w:spacing w:before="278"/>
        <w:ind w:left="14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Podrán optar a las BECAS EXAMIA aquellos candidatos que, en cada edición, acrediten:</w:t>
      </w:r>
    </w:p>
    <w:p w:rsidR="00822D2C" w:rsidRDefault="00822D2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822D2C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</w:tabs>
        <w:spacing w:before="1" w:line="275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Ser </w:t>
      </w:r>
      <w:r>
        <w:rPr>
          <w:b/>
          <w:bCs/>
          <w:color w:val="000000"/>
          <w:sz w:val="24"/>
          <w:szCs w:val="24"/>
        </w:rPr>
        <w:t xml:space="preserve">judocas federados </w:t>
      </w:r>
      <w:r>
        <w:rPr>
          <w:color w:val="000000"/>
          <w:sz w:val="24"/>
          <w:szCs w:val="24"/>
        </w:rPr>
        <w:t>en categorías:</w:t>
      </w:r>
    </w:p>
    <w:p w:rsidR="00822D2C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</w:tabs>
        <w:spacing w:line="280" w:lineRule="auto"/>
        <w:ind w:left="1579" w:hanging="359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Cadete (1º, 2º y 3º año)</w:t>
      </w:r>
    </w:p>
    <w:p w:rsidR="00822D2C" w:rsidRDefault="00822D2C">
      <w:pPr>
        <w:pBdr>
          <w:top w:val="nil"/>
          <w:left w:val="nil"/>
          <w:bottom w:val="nil"/>
          <w:right w:val="nil"/>
          <w:between w:val="nil"/>
        </w:pBdr>
        <w:tabs>
          <w:tab w:val="left" w:pos="1579"/>
        </w:tabs>
        <w:spacing w:line="280" w:lineRule="auto"/>
        <w:ind w:left="1580"/>
        <w:rPr>
          <w:sz w:val="24"/>
          <w:szCs w:val="24"/>
        </w:rPr>
      </w:pPr>
    </w:p>
    <w:p w:rsidR="00822D2C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</w:tabs>
        <w:spacing w:line="246" w:lineRule="auto"/>
        <w:ind w:right="14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Ser </w:t>
      </w:r>
      <w:r>
        <w:rPr>
          <w:b/>
          <w:bCs/>
          <w:color w:val="000000"/>
          <w:sz w:val="24"/>
          <w:szCs w:val="24"/>
        </w:rPr>
        <w:t xml:space="preserve">estudiantes Cambridge menores de 21 años </w:t>
      </w:r>
      <w:r>
        <w:rPr>
          <w:color w:val="000000"/>
          <w:sz w:val="24"/>
          <w:szCs w:val="24"/>
        </w:rPr>
        <w:t xml:space="preserve">que se examinen </w:t>
      </w:r>
      <w:r>
        <w:rPr>
          <w:sz w:val="24"/>
          <w:szCs w:val="24"/>
        </w:rPr>
        <w:t>para</w:t>
      </w:r>
      <w:r>
        <w:rPr>
          <w:color w:val="000000"/>
          <w:sz w:val="24"/>
          <w:szCs w:val="24"/>
        </w:rPr>
        <w:t xml:space="preserve"> los niveles B2, C1 o C2 con EXAMIA. Ya sea a nivel particular o </w:t>
      </w:r>
      <w:r>
        <w:rPr>
          <w:sz w:val="24"/>
          <w:szCs w:val="24"/>
        </w:rPr>
        <w:t>a través de un centro preparador adscrito.</w:t>
      </w:r>
    </w:p>
    <w:p w:rsidR="00822D2C" w:rsidRDefault="00000000">
      <w:pPr>
        <w:pStyle w:val="Ttulo1"/>
        <w:numPr>
          <w:ilvl w:val="0"/>
          <w:numId w:val="2"/>
        </w:numPr>
        <w:tabs>
          <w:tab w:val="left" w:pos="491"/>
        </w:tabs>
        <w:spacing w:before="269"/>
        <w:ind w:left="491" w:hanging="351"/>
      </w:pPr>
      <w:r>
        <w:t>Requisitos de participación y obligaciones del becario</w:t>
      </w:r>
    </w:p>
    <w:p w:rsidR="00822D2C" w:rsidRDefault="00000000">
      <w:pPr>
        <w:spacing w:before="269"/>
        <w:ind w:left="140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La participación en las BECAS EXAMIA implica la </w:t>
      </w:r>
      <w:r>
        <w:rPr>
          <w:b/>
          <w:bCs/>
          <w:sz w:val="24"/>
          <w:szCs w:val="24"/>
        </w:rPr>
        <w:t>aceptación íntegra y sin reservas</w:t>
      </w:r>
    </w:p>
    <w:p w:rsidR="00822D2C" w:rsidRDefault="00000000">
      <w:pPr>
        <w:spacing w:before="7"/>
        <w:ind w:left="140"/>
        <w:rPr>
          <w:sz w:val="24"/>
          <w:szCs w:val="24"/>
        </w:rPr>
      </w:pPr>
      <w:r>
        <w:rPr>
          <w:sz w:val="24"/>
          <w:szCs w:val="24"/>
        </w:rPr>
        <w:t xml:space="preserve">de los siguientes requisitos, que serán </w:t>
      </w:r>
      <w:r>
        <w:rPr>
          <w:b/>
          <w:bCs/>
          <w:sz w:val="24"/>
          <w:szCs w:val="24"/>
        </w:rPr>
        <w:t>monitorizados por la organización</w:t>
      </w:r>
      <w:r>
        <w:rPr>
          <w:sz w:val="24"/>
          <w:szCs w:val="24"/>
        </w:rPr>
        <w:t>:</w:t>
      </w:r>
    </w:p>
    <w:p w:rsidR="00822D2C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</w:tabs>
        <w:spacing w:before="27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Preinscripción online dentro de los plazos fijados</w:t>
      </w:r>
      <w:r>
        <w:rPr>
          <w:sz w:val="24"/>
          <w:szCs w:val="24"/>
        </w:rPr>
        <w:t xml:space="preserve"> (1 de enero de 2026 - 28 de febrero de 2026).</w:t>
      </w:r>
    </w:p>
    <w:p w:rsidR="00822D2C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</w:tabs>
        <w:spacing w:before="272"/>
        <w:rPr>
          <w:color w:val="000000"/>
          <w:sz w:val="24"/>
          <w:szCs w:val="24"/>
        </w:rPr>
      </w:pPr>
      <w:r>
        <w:rPr>
          <w:sz w:val="24"/>
          <w:szCs w:val="24"/>
        </w:rPr>
        <w:t>Fechas de participación en el proyecto (1 de enero - 30 de septiembre).</w:t>
      </w:r>
    </w:p>
    <w:p w:rsidR="00822D2C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</w:tabs>
        <w:spacing w:before="27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Examen realizado con EXAMIA (estudiantes).</w:t>
      </w:r>
    </w:p>
    <w:p w:rsidR="00822D2C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</w:tabs>
        <w:spacing w:line="242" w:lineRule="auto"/>
        <w:ind w:right="14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Uso del </w:t>
      </w:r>
      <w:r>
        <w:rPr>
          <w:b/>
          <w:bCs/>
          <w:color w:val="000000"/>
          <w:sz w:val="24"/>
          <w:szCs w:val="24"/>
        </w:rPr>
        <w:t xml:space="preserve">distintivo EXAMIA </w:t>
      </w:r>
      <w:r>
        <w:rPr>
          <w:color w:val="000000"/>
          <w:sz w:val="24"/>
          <w:szCs w:val="24"/>
        </w:rPr>
        <w:t>en judogi (judocas). Examia har</w:t>
      </w:r>
      <w:r>
        <w:rPr>
          <w:sz w:val="24"/>
          <w:szCs w:val="24"/>
        </w:rPr>
        <w:t xml:space="preserve">á entrega de los 500 primeros distintivos. </w:t>
      </w:r>
    </w:p>
    <w:p w:rsidR="00822D2C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</w:tabs>
        <w:spacing w:line="242" w:lineRule="auto"/>
        <w:ind w:right="140"/>
        <w:rPr>
          <w:sz w:val="24"/>
          <w:szCs w:val="24"/>
        </w:rPr>
      </w:pPr>
      <w:r>
        <w:rPr>
          <w:sz w:val="24"/>
          <w:szCs w:val="24"/>
        </w:rPr>
        <w:t xml:space="preserve">Para la planificación de contenido recomendamos el uso de recursos digitales Examia (plantillas de </w:t>
      </w:r>
      <w:proofErr w:type="spellStart"/>
      <w:r>
        <w:rPr>
          <w:sz w:val="24"/>
          <w:szCs w:val="24"/>
        </w:rPr>
        <w:t>stories</w:t>
      </w:r>
      <w:proofErr w:type="spellEnd"/>
      <w:r>
        <w:rPr>
          <w:sz w:val="24"/>
          <w:szCs w:val="24"/>
        </w:rPr>
        <w:t xml:space="preserve"> disponibles en la web).</w:t>
      </w:r>
    </w:p>
    <w:p w:rsidR="00822D2C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</w:tabs>
        <w:spacing w:line="271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Cumplimiento estricto de las normas de </w:t>
      </w:r>
      <w:r>
        <w:rPr>
          <w:b/>
          <w:bCs/>
          <w:color w:val="000000"/>
          <w:sz w:val="24"/>
          <w:szCs w:val="24"/>
        </w:rPr>
        <w:t>visibilidad digital</w:t>
      </w:r>
      <w:r>
        <w:rPr>
          <w:color w:val="000000"/>
          <w:sz w:val="24"/>
          <w:szCs w:val="24"/>
        </w:rPr>
        <w:t>, incluyendo:</w:t>
      </w:r>
    </w:p>
    <w:p w:rsidR="00822D2C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80"/>
        </w:tabs>
        <w:spacing w:before="10" w:line="230" w:lineRule="auto"/>
        <w:ind w:right="14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Publicaciones mensuales en redes sociales (Instagram y </w:t>
      </w:r>
      <w:proofErr w:type="spellStart"/>
      <w:r>
        <w:rPr>
          <w:color w:val="000000"/>
          <w:sz w:val="24"/>
          <w:szCs w:val="24"/>
        </w:rPr>
        <w:t>TikTok</w:t>
      </w:r>
      <w:proofErr w:type="spellEnd"/>
      <w:r>
        <w:rPr>
          <w:color w:val="000000"/>
          <w:sz w:val="24"/>
          <w:szCs w:val="24"/>
        </w:rPr>
        <w:t xml:space="preserve"> de forma obligatoria).</w:t>
      </w:r>
    </w:p>
    <w:p w:rsidR="00822D2C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80"/>
        </w:tabs>
        <w:spacing w:before="10" w:line="230" w:lineRule="auto"/>
        <w:ind w:right="140"/>
        <w:rPr>
          <w:sz w:val="24"/>
          <w:szCs w:val="24"/>
        </w:rPr>
      </w:pPr>
      <w:r>
        <w:rPr>
          <w:sz w:val="24"/>
          <w:szCs w:val="24"/>
        </w:rPr>
        <w:t xml:space="preserve">Recomendamos tener el perfil abierto de Instagram y </w:t>
      </w:r>
      <w:proofErr w:type="spellStart"/>
      <w:r>
        <w:rPr>
          <w:sz w:val="24"/>
          <w:szCs w:val="24"/>
        </w:rPr>
        <w:t>TikTok</w:t>
      </w:r>
      <w:proofErr w:type="spellEnd"/>
      <w:r>
        <w:rPr>
          <w:sz w:val="24"/>
          <w:szCs w:val="24"/>
        </w:rPr>
        <w:t xml:space="preserve"> para un </w:t>
      </w:r>
      <w:r>
        <w:rPr>
          <w:sz w:val="24"/>
          <w:szCs w:val="24"/>
        </w:rPr>
        <w:lastRenderedPageBreak/>
        <w:t>mayor alcance y visibilidad de la cuenta (no obligatorio).</w:t>
      </w:r>
    </w:p>
    <w:p w:rsidR="00822D2C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80"/>
        </w:tabs>
        <w:spacing w:before="14" w:line="230" w:lineRule="auto"/>
        <w:ind w:right="14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Etiquetado de la cuenta oficial </w:t>
      </w:r>
      <w:r>
        <w:rPr>
          <w:b/>
          <w:bCs/>
          <w:color w:val="000000"/>
          <w:sz w:val="24"/>
          <w:szCs w:val="24"/>
        </w:rPr>
        <w:t>@</w:t>
      </w:r>
      <w:r>
        <w:rPr>
          <w:b/>
          <w:bCs/>
          <w:sz w:val="24"/>
          <w:szCs w:val="24"/>
        </w:rPr>
        <w:t>becas_examia.</w:t>
      </w:r>
    </w:p>
    <w:p w:rsidR="00822D2C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80"/>
        </w:tabs>
        <w:spacing w:before="14" w:line="230" w:lineRule="auto"/>
        <w:ind w:right="141"/>
        <w:rPr>
          <w:color w:val="000000"/>
          <w:sz w:val="24"/>
          <w:szCs w:val="24"/>
        </w:rPr>
      </w:pPr>
      <w:r>
        <w:rPr>
          <w:sz w:val="24"/>
          <w:szCs w:val="24"/>
        </w:rPr>
        <w:t>Seguir y mantener el seguimiento a las cuentas: @examia_esp @becas_examia.</w:t>
      </w:r>
    </w:p>
    <w:p w:rsidR="00822D2C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80"/>
        </w:tabs>
        <w:spacing w:before="14" w:line="230" w:lineRule="auto"/>
        <w:ind w:right="141"/>
        <w:rPr>
          <w:color w:val="000000"/>
          <w:sz w:val="24"/>
          <w:szCs w:val="24"/>
        </w:rPr>
      </w:pPr>
      <w:r>
        <w:rPr>
          <w:sz w:val="24"/>
          <w:szCs w:val="24"/>
        </w:rPr>
        <w:t>U</w:t>
      </w:r>
      <w:r>
        <w:rPr>
          <w:color w:val="000000"/>
          <w:sz w:val="24"/>
          <w:szCs w:val="24"/>
        </w:rPr>
        <w:t>so recomendado de algunos de los hashtags oficiales</w:t>
      </w:r>
      <w:r>
        <w:rPr>
          <w:sz w:val="24"/>
          <w:szCs w:val="24"/>
        </w:rPr>
        <w:t xml:space="preserve"> #Examia #CambridgeEnglish #BecaExamia #premiandoelesfuerzo #SoyExamia</w:t>
      </w:r>
    </w:p>
    <w:p w:rsidR="00822D2C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</w:tabs>
        <w:spacing w:before="5" w:line="279" w:lineRule="auto"/>
        <w:ind w:left="1579" w:hanging="35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Creaci</w:t>
      </w:r>
      <w:r>
        <w:rPr>
          <w:sz w:val="24"/>
          <w:szCs w:val="24"/>
        </w:rPr>
        <w:t>ón de c</w:t>
      </w:r>
      <w:r>
        <w:rPr>
          <w:color w:val="000000"/>
          <w:sz w:val="24"/>
          <w:szCs w:val="24"/>
        </w:rPr>
        <w:t>ontenido motivacional o de logro, de carácter positivo y personal.</w:t>
      </w:r>
    </w:p>
    <w:p w:rsidR="00822D2C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80"/>
        </w:tabs>
        <w:spacing w:line="235" w:lineRule="auto"/>
        <w:ind w:right="14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Cesión de derechos de imagen para fines promocionales vinculados al proyecto.</w:t>
      </w:r>
    </w:p>
    <w:p w:rsidR="00822D2C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80"/>
        </w:tabs>
        <w:spacing w:line="235" w:lineRule="auto"/>
        <w:ind w:right="140"/>
        <w:rPr>
          <w:sz w:val="24"/>
          <w:szCs w:val="24"/>
        </w:rPr>
      </w:pPr>
      <w:r>
        <w:rPr>
          <w:sz w:val="24"/>
          <w:szCs w:val="24"/>
        </w:rPr>
        <w:t>Obligatorio mantener el contenido semanal/quincenal en carpeta de historias destacadas dentro del perfil de Instagram.</w:t>
      </w:r>
    </w:p>
    <w:p w:rsidR="00822D2C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80"/>
        </w:tabs>
        <w:spacing w:line="235" w:lineRule="auto"/>
        <w:ind w:right="140"/>
        <w:rPr>
          <w:sz w:val="24"/>
          <w:szCs w:val="24"/>
        </w:rPr>
        <w:sectPr w:rsidR="00822D2C">
          <w:headerReference w:type="default" r:id="rId8"/>
          <w:footerReference w:type="default" r:id="rId9"/>
          <w:pgSz w:w="11900" w:h="16840"/>
          <w:pgMar w:top="1840" w:right="1559" w:bottom="1140" w:left="1559" w:header="708" w:footer="947" w:gutter="0"/>
          <w:pgNumType w:start="1"/>
          <w:cols w:space="720"/>
        </w:sectPr>
      </w:pPr>
      <w:r>
        <w:rPr>
          <w:sz w:val="24"/>
          <w:szCs w:val="24"/>
        </w:rPr>
        <w:t>A mayor frecuencia de publicación, mayor será la probabilidad de ser ganador/a de las becas. Por lo tanto, se recomienda al menos publicar 1-2 veces al mes en distintas plataformas.</w:t>
      </w:r>
    </w:p>
    <w:p w:rsidR="00822D2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300"/>
        </w:tabs>
        <w:ind w:right="140"/>
        <w:jc w:val="both"/>
        <w:rPr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lastRenderedPageBreak/>
        <w:t xml:space="preserve">El hecho de mantenerse como seguidor activo de la cuenta oficial de EXAMIA y participar de manera regular en el </w:t>
      </w:r>
      <w:proofErr w:type="spellStart"/>
      <w:r>
        <w:rPr>
          <w:i/>
          <w:iCs/>
          <w:color w:val="000000"/>
          <w:sz w:val="24"/>
          <w:szCs w:val="24"/>
        </w:rPr>
        <w:t>engagement</w:t>
      </w:r>
      <w:proofErr w:type="spellEnd"/>
      <w:r>
        <w:rPr>
          <w:i/>
          <w:iCs/>
          <w:color w:val="000000"/>
          <w:sz w:val="24"/>
          <w:szCs w:val="24"/>
        </w:rPr>
        <w:t xml:space="preserve"> de la comunidad será considerado positivamente, pudiendo otorgar al participante la posibilidad de optar nuevamente a las becas en futuras ediciones.</w:t>
      </w:r>
    </w:p>
    <w:p w:rsidR="00822D2C" w:rsidRDefault="00822D2C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i/>
          <w:iCs/>
          <w:color w:val="000000"/>
          <w:sz w:val="24"/>
          <w:szCs w:val="24"/>
        </w:rPr>
      </w:pPr>
    </w:p>
    <w:p w:rsidR="00822D2C" w:rsidRDefault="00000000">
      <w:pPr>
        <w:pBdr>
          <w:top w:val="nil"/>
          <w:left w:val="nil"/>
          <w:bottom w:val="nil"/>
          <w:right w:val="nil"/>
          <w:between w:val="nil"/>
        </w:pBdr>
        <w:spacing w:before="3"/>
        <w:ind w:left="140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>Los requisitos se revisarán periódicamente por la organización y en caso de ser ganador/a de la beca se comprobará que cada recomendación/obligación haya sido ejecutada en tiempo y forma.</w:t>
      </w:r>
    </w:p>
    <w:p w:rsidR="00822D2C" w:rsidRDefault="00822D2C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color w:val="000000"/>
          <w:sz w:val="24"/>
          <w:szCs w:val="24"/>
        </w:rPr>
      </w:pPr>
    </w:p>
    <w:p w:rsidR="00822D2C" w:rsidRDefault="00000000">
      <w:pPr>
        <w:pStyle w:val="Ttulo1"/>
        <w:numPr>
          <w:ilvl w:val="0"/>
          <w:numId w:val="2"/>
        </w:numPr>
        <w:tabs>
          <w:tab w:val="left" w:pos="500"/>
        </w:tabs>
        <w:spacing w:before="1"/>
      </w:pPr>
      <w:r>
        <w:t>Tipos, cuantía y concesión</w:t>
      </w:r>
    </w:p>
    <w:p w:rsidR="00822D2C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</w:tabs>
        <w:spacing w:before="276" w:line="237" w:lineRule="auto"/>
        <w:ind w:right="140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Existen tres tipos de becas en este programa: mensual </w:t>
      </w:r>
      <w:r w:rsidR="00C332E6">
        <w:rPr>
          <w:sz w:val="24"/>
          <w:szCs w:val="24"/>
        </w:rPr>
        <w:t xml:space="preserve">a la publicación creativa en torno a los valores Examia elegida por un jurado profesional </w:t>
      </w:r>
      <w:r>
        <w:rPr>
          <w:sz w:val="24"/>
          <w:szCs w:val="24"/>
        </w:rPr>
        <w:t>(destinado a todos/as), mérito nacional deportivo (deportistas federados cadete/junior judo) y máxima puntuación examen oficial Cambridge (destinado a candidatos/profesorado adscrito a Examia).</w:t>
      </w:r>
    </w:p>
    <w:p w:rsidR="00822D2C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</w:tabs>
        <w:spacing w:before="276" w:line="237" w:lineRule="auto"/>
        <w:ind w:right="14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La cuantía individual de la beca será la indicada en la resolución de concesión de cada edición.</w:t>
      </w:r>
    </w:p>
    <w:p w:rsidR="00822D2C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</w:tabs>
        <w:spacing w:before="3" w:line="242" w:lineRule="auto"/>
        <w:ind w:right="14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La mera participación en las becas no garantiza la obtención de un premio económico, que se otorgará únicamente a los beneficiarios designados conforme a los criterios de cada edición.</w:t>
      </w:r>
    </w:p>
    <w:p w:rsidR="00822D2C" w:rsidRDefault="00822D2C">
      <w:pPr>
        <w:pBdr>
          <w:top w:val="nil"/>
          <w:left w:val="nil"/>
          <w:bottom w:val="nil"/>
          <w:right w:val="nil"/>
          <w:between w:val="nil"/>
        </w:pBdr>
        <w:tabs>
          <w:tab w:val="left" w:pos="860"/>
        </w:tabs>
        <w:spacing w:before="3" w:line="242" w:lineRule="auto"/>
        <w:ind w:left="860" w:right="140"/>
        <w:jc w:val="both"/>
        <w:rPr>
          <w:sz w:val="24"/>
          <w:szCs w:val="24"/>
        </w:rPr>
      </w:pPr>
    </w:p>
    <w:p w:rsidR="00822D2C" w:rsidRDefault="00822D2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822D2C" w:rsidRDefault="00000000">
      <w:pPr>
        <w:pStyle w:val="Ttulo1"/>
        <w:numPr>
          <w:ilvl w:val="0"/>
          <w:numId w:val="2"/>
        </w:numPr>
        <w:tabs>
          <w:tab w:val="left" w:pos="500"/>
        </w:tabs>
      </w:pPr>
      <w:r>
        <w:t>Procedimiento y pago</w:t>
      </w:r>
    </w:p>
    <w:p w:rsidR="00822D2C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</w:tabs>
        <w:spacing w:before="274" w:line="275" w:lineRule="auto"/>
        <w:rPr>
          <w:b/>
          <w:bCs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Los ganadores deberán facilitar un </w:t>
      </w:r>
      <w:r>
        <w:rPr>
          <w:b/>
          <w:bCs/>
          <w:color w:val="000000"/>
          <w:sz w:val="24"/>
          <w:szCs w:val="24"/>
        </w:rPr>
        <w:t>número de cuenta autorizado a su nombre</w:t>
      </w:r>
    </w:p>
    <w:p w:rsidR="00822D2C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left="8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para recibir el importe.</w:t>
      </w:r>
    </w:p>
    <w:p w:rsidR="00822D2C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</w:tabs>
        <w:spacing w:before="5" w:line="237" w:lineRule="auto"/>
        <w:ind w:right="14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En caso de ser menor de edad, el ingreso se efectuará en la cuenta de su representante legal, previa firma de autorización expresa.</w:t>
      </w:r>
    </w:p>
    <w:p w:rsidR="00822D2C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</w:tabs>
        <w:spacing w:before="3" w:line="275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El pago tendrá carácter único y no renovable.</w:t>
      </w:r>
    </w:p>
    <w:p w:rsidR="00822D2C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</w:tabs>
        <w:spacing w:line="246" w:lineRule="auto"/>
        <w:ind w:right="14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El beneficiario será </w:t>
      </w:r>
      <w:r>
        <w:rPr>
          <w:b/>
          <w:bCs/>
          <w:color w:val="000000"/>
          <w:sz w:val="24"/>
          <w:szCs w:val="24"/>
        </w:rPr>
        <w:t>único responsable del uso de la ayuda recibida</w:t>
      </w:r>
      <w:r>
        <w:rPr>
          <w:color w:val="000000"/>
          <w:sz w:val="24"/>
          <w:szCs w:val="24"/>
        </w:rPr>
        <w:t>, que deberá destinarse a fines vinculados a la formación o a la práctica deportiva.</w:t>
      </w:r>
    </w:p>
    <w:p w:rsidR="00822D2C" w:rsidRDefault="00000000">
      <w:pPr>
        <w:pStyle w:val="Ttulo1"/>
        <w:numPr>
          <w:ilvl w:val="0"/>
          <w:numId w:val="2"/>
        </w:numPr>
        <w:tabs>
          <w:tab w:val="left" w:pos="500"/>
        </w:tabs>
        <w:spacing w:before="274"/>
      </w:pPr>
      <w:r>
        <w:t>Datos personales</w:t>
      </w:r>
    </w:p>
    <w:p w:rsidR="00822D2C" w:rsidRDefault="00000000">
      <w:pPr>
        <w:pBdr>
          <w:top w:val="nil"/>
          <w:left w:val="nil"/>
          <w:bottom w:val="nil"/>
          <w:right w:val="nil"/>
          <w:between w:val="nil"/>
        </w:pBdr>
        <w:spacing w:before="269" w:line="242" w:lineRule="auto"/>
        <w:ind w:left="140" w:right="14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Los datos de los participantes serán tratados con la máxima diligencia conforme a la normativa vigente en materia de protección de datos (</w:t>
      </w:r>
      <w:r>
        <w:rPr>
          <w:b/>
          <w:bCs/>
          <w:color w:val="000000"/>
          <w:sz w:val="24"/>
          <w:szCs w:val="24"/>
        </w:rPr>
        <w:t>LOPDGDD y RGPD</w:t>
      </w:r>
      <w:r>
        <w:rPr>
          <w:color w:val="000000"/>
          <w:sz w:val="24"/>
          <w:szCs w:val="24"/>
        </w:rPr>
        <w:t xml:space="preserve">). El responsable del tratamiento es </w:t>
      </w:r>
      <w:r>
        <w:rPr>
          <w:b/>
          <w:bCs/>
          <w:color w:val="000000"/>
          <w:sz w:val="24"/>
          <w:szCs w:val="24"/>
        </w:rPr>
        <w:t>EXAMIA</w:t>
      </w:r>
      <w:r>
        <w:rPr>
          <w:color w:val="000000"/>
          <w:sz w:val="24"/>
          <w:szCs w:val="24"/>
        </w:rPr>
        <w:t>, que conservará la información exclusivamente para la gestión de las becas.</w:t>
      </w:r>
    </w:p>
    <w:p w:rsidR="00822D2C" w:rsidRDefault="00822D2C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color w:val="000000"/>
          <w:sz w:val="24"/>
          <w:szCs w:val="24"/>
        </w:rPr>
      </w:pPr>
    </w:p>
    <w:p w:rsidR="00822D2C" w:rsidRDefault="00000000">
      <w:pPr>
        <w:pStyle w:val="Ttulo1"/>
        <w:numPr>
          <w:ilvl w:val="0"/>
          <w:numId w:val="2"/>
        </w:numPr>
        <w:tabs>
          <w:tab w:val="left" w:pos="500"/>
        </w:tabs>
      </w:pPr>
      <w:r>
        <w:t>Limitaciones y exclusiones</w:t>
      </w:r>
    </w:p>
    <w:p w:rsidR="00822D2C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</w:tabs>
        <w:spacing w:before="269" w:line="242" w:lineRule="auto"/>
        <w:ind w:right="14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No se aceptarán solicitudes de menores de edad sin consentimiento firmado por su responsable legal.</w:t>
      </w:r>
    </w:p>
    <w:p w:rsidR="00822D2C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</w:tabs>
        <w:spacing w:line="242" w:lineRule="auto"/>
        <w:ind w:right="140"/>
        <w:rPr>
          <w:color w:val="000000"/>
          <w:sz w:val="24"/>
          <w:szCs w:val="24"/>
        </w:rPr>
        <w:sectPr w:rsidR="00822D2C">
          <w:pgSz w:w="11900" w:h="16840"/>
          <w:pgMar w:top="1840" w:right="1559" w:bottom="1140" w:left="1559" w:header="708" w:footer="947" w:gutter="0"/>
          <w:cols w:space="720"/>
        </w:sectPr>
      </w:pPr>
      <w:r>
        <w:rPr>
          <w:color w:val="000000"/>
          <w:sz w:val="24"/>
          <w:szCs w:val="24"/>
        </w:rPr>
        <w:t>EXAMIA se reserva el derecho de verificar la autenticidad de la información y de rechazar candidaturas fraudulentas.</w:t>
      </w:r>
    </w:p>
    <w:p w:rsidR="00822D2C" w:rsidRDefault="00000000">
      <w:pPr>
        <w:pStyle w:val="Ttulo1"/>
        <w:numPr>
          <w:ilvl w:val="0"/>
          <w:numId w:val="2"/>
        </w:numPr>
        <w:tabs>
          <w:tab w:val="left" w:pos="500"/>
        </w:tabs>
        <w:spacing w:before="5"/>
      </w:pPr>
      <w:r>
        <w:lastRenderedPageBreak/>
        <w:t>Sobre EXAMIA</w:t>
      </w:r>
    </w:p>
    <w:p w:rsidR="00822D2C" w:rsidRDefault="00000000">
      <w:pPr>
        <w:spacing w:before="269" w:line="242" w:lineRule="auto"/>
        <w:ind w:left="140" w:right="1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EXAMIA es el </w:t>
      </w:r>
      <w:r>
        <w:rPr>
          <w:b/>
          <w:bCs/>
          <w:sz w:val="24"/>
          <w:szCs w:val="24"/>
        </w:rPr>
        <w:t>centro examinador de Cambridge más grande de Europa</w:t>
      </w:r>
      <w:r>
        <w:rPr>
          <w:sz w:val="24"/>
          <w:szCs w:val="24"/>
        </w:rPr>
        <w:t xml:space="preserve">, especializado en la organización, gestión y desarrollo de </w:t>
      </w:r>
      <w:r>
        <w:rPr>
          <w:b/>
          <w:bCs/>
          <w:sz w:val="24"/>
          <w:szCs w:val="24"/>
        </w:rPr>
        <w:t xml:space="preserve">exámenes oficiales de Cambridge </w:t>
      </w:r>
      <w:proofErr w:type="spellStart"/>
      <w:r>
        <w:rPr>
          <w:b/>
          <w:bCs/>
          <w:sz w:val="24"/>
          <w:szCs w:val="24"/>
        </w:rPr>
        <w:t>Assessment</w:t>
      </w:r>
      <w:proofErr w:type="spellEnd"/>
      <w:r>
        <w:rPr>
          <w:b/>
          <w:bCs/>
          <w:sz w:val="24"/>
          <w:szCs w:val="24"/>
        </w:rPr>
        <w:t xml:space="preserve"> English</w:t>
      </w:r>
      <w:r>
        <w:rPr>
          <w:sz w:val="24"/>
          <w:szCs w:val="24"/>
        </w:rPr>
        <w:t>, con la máxima garantía de calidad, transparencia y rigor. Nuestra misión es facilitar que miles de candidatos cada año puedan certificar su nivel de inglés con reconocimiento internacional, acompañando a centros preparadores, profesorado y estudiantes en todo el proceso.</w:t>
      </w:r>
    </w:p>
    <w:p w:rsidR="00822D2C" w:rsidRDefault="00000000">
      <w:pPr>
        <w:spacing w:before="267" w:line="242" w:lineRule="auto"/>
        <w:ind w:left="140" w:right="1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Además de nuestra actividad principal, EXAMIA impulsa programas de </w:t>
      </w:r>
      <w:r>
        <w:rPr>
          <w:b/>
          <w:bCs/>
          <w:sz w:val="24"/>
          <w:szCs w:val="24"/>
        </w:rPr>
        <w:t xml:space="preserve">responsabilidad social </w:t>
      </w:r>
      <w:r>
        <w:rPr>
          <w:sz w:val="24"/>
          <w:szCs w:val="24"/>
        </w:rPr>
        <w:t xml:space="preserve">que apoyan a la </w:t>
      </w:r>
      <w:r>
        <w:rPr>
          <w:b/>
          <w:bCs/>
          <w:sz w:val="24"/>
          <w:szCs w:val="24"/>
        </w:rPr>
        <w:t>comunidad educativa y deportiva</w:t>
      </w:r>
      <w:r>
        <w:rPr>
          <w:sz w:val="24"/>
          <w:szCs w:val="24"/>
        </w:rPr>
        <w:t xml:space="preserve">, como las presentes becas, orientadas a reforzar valores de </w:t>
      </w:r>
      <w:r>
        <w:rPr>
          <w:b/>
          <w:bCs/>
          <w:sz w:val="24"/>
          <w:szCs w:val="24"/>
        </w:rPr>
        <w:t>esfuerzo, excelencia y superación personal</w:t>
      </w:r>
      <w:r>
        <w:rPr>
          <w:sz w:val="24"/>
          <w:szCs w:val="24"/>
        </w:rPr>
        <w:t>.</w:t>
      </w:r>
    </w:p>
    <w:p w:rsidR="00822D2C" w:rsidRDefault="00000000">
      <w:pPr>
        <w:spacing w:before="273" w:line="242" w:lineRule="auto"/>
        <w:ind w:left="140" w:right="14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Colaboramos activamente con </w:t>
      </w:r>
      <w:r>
        <w:rPr>
          <w:b/>
          <w:bCs/>
          <w:sz w:val="24"/>
          <w:szCs w:val="24"/>
        </w:rPr>
        <w:t>centros de formación, instituciones académicas y federaciones deportivas</w:t>
      </w:r>
      <w:r>
        <w:rPr>
          <w:sz w:val="24"/>
          <w:szCs w:val="24"/>
        </w:rPr>
        <w:t>, generando un ecosistema de apoyo en el que la educación y el deporte se convierten en motores de progreso.</w:t>
      </w:r>
    </w:p>
    <w:p w:rsidR="00822D2C" w:rsidRDefault="00000000">
      <w:pPr>
        <w:pBdr>
          <w:top w:val="nil"/>
          <w:left w:val="nil"/>
          <w:bottom w:val="nil"/>
          <w:right w:val="nil"/>
          <w:between w:val="nil"/>
        </w:pBdr>
        <w:spacing w:before="268" w:line="242" w:lineRule="auto"/>
        <w:ind w:left="140" w:right="14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Las BECAS EXAMIA nacen de este compromiso y se entienden como una iniciativa complementaria que no sustituye ni compite con otras ayudas, sino que las refuerza, con el objetivo de ofrecer oportunidades reales a quienes demuestran constancia y mérito en su desarrollo académico o deportivo.</w:t>
      </w:r>
    </w:p>
    <w:p w:rsidR="00822D2C" w:rsidRDefault="00000000">
      <w:pPr>
        <w:spacing w:before="272"/>
        <w:ind w:left="140" w:right="140"/>
        <w:jc w:val="both"/>
        <w:rPr>
          <w:i/>
          <w:iCs/>
          <w:sz w:val="24"/>
          <w:szCs w:val="24"/>
        </w:rPr>
        <w:sectPr w:rsidR="00822D2C">
          <w:pgSz w:w="11900" w:h="16840"/>
          <w:pgMar w:top="1840" w:right="1559" w:bottom="1140" w:left="1559" w:header="708" w:footer="947" w:gutter="0"/>
          <w:cols w:space="720"/>
        </w:sectPr>
      </w:pPr>
      <w:r>
        <w:rPr>
          <w:i/>
          <w:iCs/>
          <w:sz w:val="24"/>
          <w:szCs w:val="24"/>
        </w:rPr>
        <w:t>“Las Becas EXAMIA son una muestra de nuestro compromiso social con los jóvenes que representan el esfuerzo, la constancia y los valores que compartimos en Cambridge y en el deporte. Nuestra intención es sumar.”</w:t>
      </w:r>
    </w:p>
    <w:p w:rsidR="00822D2C" w:rsidRDefault="00822D2C">
      <w:pPr>
        <w:spacing w:before="1"/>
        <w:ind w:left="140"/>
        <w:rPr>
          <w:rFonts w:ascii="Calibri" w:eastAsia="Calibri" w:hAnsi="Calibri" w:cs="Calibri"/>
          <w:color w:val="2F5496"/>
          <w:sz w:val="32"/>
          <w:szCs w:val="32"/>
        </w:rPr>
      </w:pPr>
    </w:p>
    <w:p w:rsidR="00822D2C" w:rsidRDefault="00000000">
      <w:pPr>
        <w:spacing w:before="1"/>
        <w:ind w:left="140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color w:val="2F5496"/>
          <w:sz w:val="32"/>
          <w:szCs w:val="32"/>
        </w:rPr>
        <w:t>ANEXO I – DECLARACIÓN DE ACEPTACIÓN DEL BECARIO</w:t>
      </w:r>
    </w:p>
    <w:p w:rsidR="00822D2C" w:rsidRDefault="00000000">
      <w:pPr>
        <w:tabs>
          <w:tab w:val="left" w:pos="759"/>
          <w:tab w:val="left" w:pos="1718"/>
          <w:tab w:val="left" w:pos="6421"/>
          <w:tab w:val="left" w:pos="6796"/>
          <w:tab w:val="left" w:pos="7410"/>
          <w:tab w:val="left" w:pos="8480"/>
        </w:tabs>
        <w:spacing w:before="280"/>
        <w:ind w:left="140"/>
        <w:rPr>
          <w:sz w:val="20"/>
          <w:szCs w:val="20"/>
        </w:rPr>
      </w:pPr>
      <w:r>
        <w:rPr>
          <w:sz w:val="20"/>
          <w:szCs w:val="20"/>
        </w:rPr>
        <w:t>Yo,</w:t>
      </w:r>
      <w:r>
        <w:rPr>
          <w:sz w:val="20"/>
          <w:szCs w:val="20"/>
        </w:rPr>
        <w:tab/>
        <w:t>D./Dña.</w:t>
      </w:r>
      <w:r>
        <w:rPr>
          <w:sz w:val="20"/>
          <w:szCs w:val="20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</w:rPr>
        <w:t>,</w:t>
      </w:r>
      <w:r>
        <w:rPr>
          <w:sz w:val="20"/>
          <w:szCs w:val="20"/>
        </w:rPr>
        <w:tab/>
        <w:t>con</w:t>
      </w:r>
      <w:r>
        <w:rPr>
          <w:sz w:val="20"/>
          <w:szCs w:val="20"/>
        </w:rPr>
        <w:tab/>
        <w:t>DNI/NIE</w:t>
      </w:r>
      <w:r>
        <w:rPr>
          <w:sz w:val="20"/>
          <w:szCs w:val="20"/>
        </w:rPr>
        <w:tab/>
      </w:r>
      <w:proofErr w:type="spellStart"/>
      <w:r>
        <w:rPr>
          <w:sz w:val="20"/>
          <w:szCs w:val="20"/>
        </w:rPr>
        <w:t>nº</w:t>
      </w:r>
      <w:proofErr w:type="spellEnd"/>
    </w:p>
    <w:p w:rsidR="00822D2C" w:rsidRDefault="00000000">
      <w:pPr>
        <w:ind w:left="2740"/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, en calidad de participante en el programa </w:t>
      </w:r>
      <w:r>
        <w:rPr>
          <w:b/>
          <w:bCs/>
          <w:sz w:val="20"/>
          <w:szCs w:val="20"/>
        </w:rPr>
        <w:t>BECAS</w:t>
      </w:r>
    </w:p>
    <w:p w:rsidR="00822D2C" w:rsidRDefault="00000000">
      <w:pPr>
        <w:pBdr>
          <w:top w:val="nil"/>
          <w:left w:val="nil"/>
          <w:bottom w:val="nil"/>
          <w:right w:val="nil"/>
          <w:between w:val="nil"/>
        </w:pBdr>
        <w:spacing w:line="20" w:lineRule="auto"/>
        <w:ind w:left="140"/>
        <w:rPr>
          <w:color w:val="000000"/>
          <w:sz w:val="2"/>
          <w:szCs w:val="2"/>
        </w:rPr>
      </w:pPr>
      <w:r>
        <w:rPr>
          <w:noProof/>
          <w:color w:val="000000"/>
          <w:sz w:val="2"/>
          <w:szCs w:val="2"/>
        </w:rPr>
        <mc:AlternateContent>
          <mc:Choice Requires="wpg">
            <w:drawing>
              <wp:inline distT="0" distB="0" distL="0" distR="0">
                <wp:extent cx="1651000" cy="5715"/>
                <wp:effectExtent l="0" t="0" r="0" b="0"/>
                <wp:docPr id="7" name="Grupo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1000" cy="5715"/>
                          <a:chOff x="4520500" y="3774975"/>
                          <a:chExt cx="1651000" cy="9550"/>
                        </a:xfrm>
                      </wpg:grpSpPr>
                      <wpg:grpSp>
                        <wpg:cNvPr id="628436345" name="Grupo 628436345"/>
                        <wpg:cNvGrpSpPr/>
                        <wpg:grpSpPr>
                          <a:xfrm>
                            <a:off x="4520500" y="3777143"/>
                            <a:ext cx="1651000" cy="5700"/>
                            <a:chOff x="0" y="0"/>
                            <a:chExt cx="1651000" cy="5700"/>
                          </a:xfrm>
                        </wpg:grpSpPr>
                        <wps:wsp>
                          <wps:cNvPr id="1644936793" name="Rectángulo 1644936793"/>
                          <wps:cNvSpPr/>
                          <wps:spPr>
                            <a:xfrm>
                              <a:off x="0" y="0"/>
                              <a:ext cx="1651000" cy="5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822D2C" w:rsidRDefault="00822D2C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21430530" name="Forma libre 721430530"/>
                          <wps:cNvSpPr/>
                          <wps:spPr>
                            <a:xfrm>
                              <a:off x="0" y="2598"/>
                              <a:ext cx="1651000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51000" h="120000" extrusionOk="0">
                                  <a:moveTo>
                                    <a:pt x="0" y="0"/>
                                  </a:moveTo>
                                  <a:lnTo>
                                    <a:pt x="1650894" y="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0" distR="0">
                <wp:extent cx="1651000" cy="5715"/>
                <wp:effectExtent b="0" l="0" r="0" t="0"/>
                <wp:docPr id="7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1000" cy="571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822D2C" w:rsidRDefault="00822D2C">
      <w:pPr>
        <w:pBdr>
          <w:top w:val="nil"/>
          <w:left w:val="nil"/>
          <w:bottom w:val="nil"/>
          <w:right w:val="nil"/>
          <w:between w:val="nil"/>
        </w:pBdr>
        <w:spacing w:before="33"/>
        <w:rPr>
          <w:b/>
          <w:bCs/>
          <w:color w:val="000000"/>
          <w:sz w:val="20"/>
          <w:szCs w:val="20"/>
        </w:rPr>
      </w:pPr>
    </w:p>
    <w:p w:rsidR="00822D2C" w:rsidRDefault="00000000">
      <w:pPr>
        <w:spacing w:before="1"/>
        <w:ind w:left="140"/>
        <w:rPr>
          <w:sz w:val="20"/>
          <w:szCs w:val="20"/>
        </w:rPr>
      </w:pPr>
      <w:r>
        <w:rPr>
          <w:sz w:val="20"/>
          <w:szCs w:val="20"/>
        </w:rPr>
        <w:t>DECLARO:</w:t>
      </w:r>
    </w:p>
    <w:p w:rsidR="00822D2C" w:rsidRDefault="00822D2C">
      <w:pPr>
        <w:pBdr>
          <w:top w:val="nil"/>
          <w:left w:val="nil"/>
          <w:bottom w:val="nil"/>
          <w:right w:val="nil"/>
          <w:between w:val="nil"/>
        </w:pBdr>
        <w:spacing w:before="48"/>
        <w:rPr>
          <w:color w:val="000000"/>
          <w:sz w:val="20"/>
          <w:szCs w:val="20"/>
        </w:rPr>
      </w:pPr>
    </w:p>
    <w:p w:rsidR="00822D2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</w:tabs>
        <w:ind w:right="14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Que he leído íntegramente y entiendo las </w:t>
      </w:r>
      <w:r>
        <w:rPr>
          <w:b/>
          <w:bCs/>
          <w:color w:val="000000"/>
          <w:sz w:val="20"/>
          <w:szCs w:val="20"/>
        </w:rPr>
        <w:t>Bases Legales de las BECAS EXAMIA</w:t>
      </w:r>
      <w:r>
        <w:rPr>
          <w:color w:val="000000"/>
          <w:sz w:val="20"/>
          <w:szCs w:val="20"/>
        </w:rPr>
        <w:t>, aceptándolas sin reserva alguna.</w:t>
      </w:r>
    </w:p>
    <w:p w:rsidR="00822D2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</w:tabs>
        <w:spacing w:before="1"/>
        <w:ind w:right="13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Que me comprometo a cumplir todas las obligaciones establecidas en ellas, especialmente las relativas a requisitos de participación, uso de la ayuda recibida, visibilidad digital y seguimiento en redes sociales oficiales de EXAMIA.</w:t>
      </w:r>
    </w:p>
    <w:p w:rsidR="00822D2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</w:tabs>
        <w:ind w:right="138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Que soy consciente de que la ayuda concedida se entrega en metálico con la finalidad exclusiva de cubrir gastos vinculados a mi formación o a mi práctica deportiva, y me responsabilizo de destinarla únicamente a dichos fines.</w:t>
      </w:r>
    </w:p>
    <w:p w:rsidR="00822D2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</w:tabs>
        <w:ind w:right="138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Que entiendo que el incumplimiento de cualquiera de los requisitos podrá suponer la retirada de la beca o la exclusión de futuras convocatorias.</w:t>
      </w:r>
    </w:p>
    <w:p w:rsidR="00822D2C" w:rsidRDefault="00822D2C">
      <w:pPr>
        <w:pBdr>
          <w:top w:val="nil"/>
          <w:left w:val="nil"/>
          <w:bottom w:val="nil"/>
          <w:right w:val="nil"/>
          <w:between w:val="nil"/>
        </w:pBdr>
        <w:spacing w:before="47"/>
        <w:rPr>
          <w:color w:val="000000"/>
          <w:sz w:val="20"/>
          <w:szCs w:val="20"/>
        </w:rPr>
      </w:pPr>
    </w:p>
    <w:p w:rsidR="00822D2C" w:rsidRDefault="00000000">
      <w:pPr>
        <w:tabs>
          <w:tab w:val="left" w:pos="1423"/>
          <w:tab w:val="left" w:pos="2839"/>
          <w:tab w:val="left" w:pos="4089"/>
          <w:tab w:val="left" w:pos="5383"/>
          <w:tab w:val="left" w:pos="6955"/>
          <w:tab w:val="left" w:pos="7441"/>
          <w:tab w:val="left" w:pos="8204"/>
        </w:tabs>
        <w:ind w:left="140" w:right="139"/>
        <w:jc w:val="both"/>
        <w:rPr>
          <w:sz w:val="20"/>
          <w:szCs w:val="20"/>
        </w:rPr>
      </w:pPr>
      <w:r>
        <w:rPr>
          <w:sz w:val="20"/>
          <w:szCs w:val="20"/>
        </w:rPr>
        <w:t>En</w:t>
      </w:r>
      <w:r>
        <w:rPr>
          <w:sz w:val="20"/>
          <w:szCs w:val="20"/>
        </w:rPr>
        <w:tab/>
        <w:t>caso</w:t>
      </w:r>
      <w:r>
        <w:rPr>
          <w:sz w:val="20"/>
          <w:szCs w:val="20"/>
        </w:rPr>
        <w:tab/>
        <w:t>de</w:t>
      </w:r>
      <w:r>
        <w:rPr>
          <w:sz w:val="20"/>
          <w:szCs w:val="20"/>
        </w:rPr>
        <w:tab/>
        <w:t>ser</w:t>
      </w:r>
      <w:r>
        <w:rPr>
          <w:sz w:val="20"/>
          <w:szCs w:val="20"/>
        </w:rPr>
        <w:tab/>
        <w:t>menor</w:t>
      </w:r>
      <w:r>
        <w:rPr>
          <w:sz w:val="20"/>
          <w:szCs w:val="20"/>
        </w:rPr>
        <w:tab/>
        <w:t>de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edad: Mi representante legal, D./Dña.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, con DNI/NIE</w:t>
      </w:r>
    </w:p>
    <w:p w:rsidR="00822D2C" w:rsidRDefault="00000000">
      <w:pPr>
        <w:pBdr>
          <w:top w:val="nil"/>
          <w:left w:val="nil"/>
          <w:bottom w:val="nil"/>
          <w:right w:val="nil"/>
          <w:between w:val="nil"/>
        </w:pBdr>
        <w:spacing w:line="20" w:lineRule="auto"/>
        <w:ind w:left="2740"/>
        <w:rPr>
          <w:color w:val="000000"/>
          <w:sz w:val="2"/>
          <w:szCs w:val="2"/>
        </w:rPr>
      </w:pPr>
      <w:r>
        <w:rPr>
          <w:noProof/>
          <w:color w:val="000000"/>
          <w:sz w:val="2"/>
          <w:szCs w:val="2"/>
        </w:rPr>
        <mc:AlternateContent>
          <mc:Choice Requires="wpg">
            <w:drawing>
              <wp:inline distT="0" distB="0" distL="0" distR="0">
                <wp:extent cx="2985770" cy="5715"/>
                <wp:effectExtent l="0" t="0" r="0" b="0"/>
                <wp:docPr id="6" name="Grupo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5770" cy="5715"/>
                          <a:chOff x="3853100" y="3774975"/>
                          <a:chExt cx="2985775" cy="9550"/>
                        </a:xfrm>
                      </wpg:grpSpPr>
                      <wpg:grpSp>
                        <wpg:cNvPr id="309634868" name="Grupo 309634868"/>
                        <wpg:cNvGrpSpPr/>
                        <wpg:grpSpPr>
                          <a:xfrm>
                            <a:off x="3853115" y="3777143"/>
                            <a:ext cx="2985770" cy="5700"/>
                            <a:chOff x="0" y="0"/>
                            <a:chExt cx="2985770" cy="5700"/>
                          </a:xfrm>
                        </wpg:grpSpPr>
                        <wps:wsp>
                          <wps:cNvPr id="1711512404" name="Rectángulo 1711512404"/>
                          <wps:cNvSpPr/>
                          <wps:spPr>
                            <a:xfrm>
                              <a:off x="0" y="0"/>
                              <a:ext cx="2985750" cy="5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822D2C" w:rsidRDefault="00822D2C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795470670" name="Forma libre 1795470670"/>
                          <wps:cNvSpPr/>
                          <wps:spPr>
                            <a:xfrm>
                              <a:off x="0" y="2598"/>
                              <a:ext cx="2985770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985770" h="120000" extrusionOk="0">
                                  <a:moveTo>
                                    <a:pt x="0" y="0"/>
                                  </a:moveTo>
                                  <a:lnTo>
                                    <a:pt x="2985410" y="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0" distR="0">
                <wp:extent cx="2985770" cy="5715"/>
                <wp:effectExtent b="0" l="0" r="0" t="0"/>
                <wp:docPr id="6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85770" cy="571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822D2C" w:rsidRDefault="00000000">
      <w:pPr>
        <w:tabs>
          <w:tab w:val="left" w:pos="3044"/>
        </w:tabs>
        <w:ind w:left="140" w:right="139"/>
        <w:jc w:val="both"/>
        <w:rPr>
          <w:sz w:val="20"/>
          <w:szCs w:val="20"/>
        </w:rPr>
      </w:pPr>
      <w:proofErr w:type="spellStart"/>
      <w:r>
        <w:rPr>
          <w:sz w:val="20"/>
          <w:szCs w:val="20"/>
        </w:rPr>
        <w:t>nº</w:t>
      </w:r>
      <w:proofErr w:type="spellEnd"/>
      <w:r>
        <w:rPr>
          <w:sz w:val="20"/>
          <w:szCs w:val="20"/>
        </w:rPr>
        <w:t xml:space="preserve"> </w:t>
      </w:r>
      <w:r>
        <w:rPr>
          <w:sz w:val="20"/>
          <w:szCs w:val="20"/>
          <w:u w:val="single"/>
        </w:rPr>
        <w:tab/>
      </w:r>
      <w:r>
        <w:rPr>
          <w:sz w:val="20"/>
          <w:szCs w:val="20"/>
        </w:rPr>
        <w:t>, declara igualmente su conformidad con las presentes bases, autorizando expresamente la participación y el ingreso de la cuantía concedida en la cuenta bancaria indicada.</w:t>
      </w:r>
    </w:p>
    <w:p w:rsidR="00822D2C" w:rsidRDefault="00822D2C">
      <w:pPr>
        <w:pBdr>
          <w:top w:val="nil"/>
          <w:left w:val="nil"/>
          <w:bottom w:val="nil"/>
          <w:right w:val="nil"/>
          <w:between w:val="nil"/>
        </w:pBdr>
        <w:spacing w:before="31"/>
        <w:rPr>
          <w:color w:val="000000"/>
          <w:sz w:val="20"/>
          <w:szCs w:val="20"/>
        </w:rPr>
      </w:pPr>
    </w:p>
    <w:p w:rsidR="00822D2C" w:rsidRDefault="00000000">
      <w:pPr>
        <w:tabs>
          <w:tab w:val="left" w:pos="2812"/>
          <w:tab w:val="left" w:pos="5612"/>
        </w:tabs>
        <w:ind w:left="140"/>
        <w:jc w:val="both"/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En </w:t>
      </w:r>
      <w:r>
        <w:rPr>
          <w:sz w:val="20"/>
          <w:szCs w:val="20"/>
          <w:u w:val="single"/>
        </w:rPr>
        <w:tab/>
      </w:r>
      <w:r>
        <w:rPr>
          <w:b/>
          <w:bCs/>
          <w:sz w:val="20"/>
          <w:szCs w:val="20"/>
        </w:rPr>
        <w:t xml:space="preserve">, a </w:t>
      </w:r>
      <w:r>
        <w:rPr>
          <w:sz w:val="20"/>
          <w:szCs w:val="20"/>
          <w:u w:val="single"/>
        </w:rPr>
        <w:t xml:space="preserve">   </w:t>
      </w:r>
      <w:r>
        <w:rPr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de</w:t>
      </w:r>
      <w:r>
        <w:rPr>
          <w:sz w:val="20"/>
          <w:szCs w:val="20"/>
        </w:rPr>
        <w:tab/>
      </w:r>
      <w:proofErr w:type="spellStart"/>
      <w:r>
        <w:rPr>
          <w:b/>
          <w:bCs/>
          <w:sz w:val="20"/>
          <w:szCs w:val="20"/>
        </w:rPr>
        <w:t>de</w:t>
      </w:r>
      <w:proofErr w:type="spellEnd"/>
      <w:r>
        <w:rPr>
          <w:b/>
          <w:bCs/>
          <w:sz w:val="20"/>
          <w:szCs w:val="20"/>
        </w:rPr>
        <w:t xml:space="preserve"> 20</w:t>
      </w:r>
    </w:p>
    <w:p w:rsidR="00822D2C" w:rsidRDefault="00822D2C">
      <w:pPr>
        <w:pBdr>
          <w:top w:val="nil"/>
          <w:left w:val="nil"/>
          <w:bottom w:val="nil"/>
          <w:right w:val="nil"/>
          <w:between w:val="nil"/>
        </w:pBdr>
        <w:spacing w:before="53"/>
        <w:rPr>
          <w:b/>
          <w:bCs/>
          <w:color w:val="000000"/>
          <w:sz w:val="20"/>
          <w:szCs w:val="20"/>
        </w:rPr>
      </w:pPr>
    </w:p>
    <w:p w:rsidR="00822D2C" w:rsidRDefault="00000000">
      <w:pPr>
        <w:tabs>
          <w:tab w:val="left" w:pos="4898"/>
        </w:tabs>
        <w:ind w:left="14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Firma del becario/a: </w:t>
      </w:r>
      <w:r>
        <w:rPr>
          <w:sz w:val="20"/>
          <w:szCs w:val="20"/>
          <w:u w:val="single"/>
        </w:rPr>
        <w:tab/>
      </w:r>
    </w:p>
    <w:p w:rsidR="00822D2C" w:rsidRDefault="00822D2C">
      <w:pPr>
        <w:pBdr>
          <w:top w:val="nil"/>
          <w:left w:val="nil"/>
          <w:bottom w:val="nil"/>
          <w:right w:val="nil"/>
          <w:between w:val="nil"/>
        </w:pBdr>
        <w:spacing w:before="49"/>
        <w:rPr>
          <w:color w:val="000000"/>
          <w:sz w:val="20"/>
          <w:szCs w:val="20"/>
        </w:rPr>
      </w:pPr>
    </w:p>
    <w:p w:rsidR="00822D2C" w:rsidRDefault="00000000">
      <w:pPr>
        <w:tabs>
          <w:tab w:val="left" w:pos="6670"/>
        </w:tabs>
        <w:ind w:left="140"/>
        <w:rPr>
          <w:sz w:val="20"/>
          <w:szCs w:val="20"/>
        </w:rPr>
      </w:pPr>
      <w:r>
        <w:rPr>
          <w:sz w:val="20"/>
          <w:szCs w:val="20"/>
        </w:rPr>
        <w:t xml:space="preserve">Firma del representante legal (si procede): </w:t>
      </w:r>
      <w:r>
        <w:rPr>
          <w:sz w:val="20"/>
          <w:szCs w:val="20"/>
          <w:u w:val="single"/>
        </w:rPr>
        <w:tab/>
      </w:r>
    </w:p>
    <w:sectPr w:rsidR="00822D2C">
      <w:pgSz w:w="11900" w:h="16840"/>
      <w:pgMar w:top="1840" w:right="1559" w:bottom="1140" w:left="1559" w:header="708" w:footer="94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E7D57" w:rsidRDefault="00FE7D57">
      <w:r>
        <w:separator/>
      </w:r>
    </w:p>
  </w:endnote>
  <w:endnote w:type="continuationSeparator" w:id="0">
    <w:p w:rsidR="00FE7D57" w:rsidRDefault="00FE7D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42934CD-AADE-6A4E-8824-4E5960A2283C}"/>
    <w:embedBold r:id="rId2" w:fontKey="{411651D4-752B-8F4A-90AE-57C5F4EA49F7}"/>
    <w:embedItalic r:id="rId3" w:fontKey="{F8565C7E-0128-9F41-A0E5-32A83052959C}"/>
  </w:font>
  <w:font w:name="Noto Sans Symbols">
    <w:altName w:val="Calibri"/>
    <w:panose1 w:val="020B0604020202020204"/>
    <w:charset w:val="00"/>
    <w:family w:val="auto"/>
    <w:pitch w:val="default"/>
    <w:embedRegular r:id="rId4" w:fontKey="{45FBA524-7E01-C64C-B033-A6CBAC553499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80CEF782-41E5-CA45-9F83-6211B4C8D40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3F62710D-0AE0-BC45-96BF-B87FC1724B7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66DF233E-BB1B-4B45-8D95-A50690C3230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651F99E5-A193-3041-9F50-96F100295EF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22D2C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251659264" behindDoc="1" locked="0" layoutInCell="1" hidden="0" allowOverlap="1">
              <wp:simplePos x="0" y="0"/>
              <wp:positionH relativeFrom="column">
                <wp:posOffset>1549411</wp:posOffset>
              </wp:positionH>
              <wp:positionV relativeFrom="paragraph">
                <wp:posOffset>9946564</wp:posOffset>
              </wp:positionV>
              <wp:extent cx="2475230" cy="315595"/>
              <wp:effectExtent l="0" t="0" r="0" b="0"/>
              <wp:wrapNone/>
              <wp:docPr id="8" name="Rectángul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113148" y="3626965"/>
                        <a:ext cx="2465705" cy="306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822D2C" w:rsidRDefault="00000000">
                          <w:pPr>
                            <w:spacing w:before="1"/>
                            <w:ind w:left="20" w:firstLine="20"/>
                            <w:textDirection w:val="btLr"/>
                          </w:pPr>
                          <w:r>
                            <w:rPr>
                              <w:color w:val="000000"/>
                              <w:sz w:val="40"/>
                            </w:rPr>
                            <w:t xml:space="preserve">Examia </w:t>
                          </w:r>
                          <w:proofErr w:type="spellStart"/>
                          <w:r>
                            <w:rPr>
                              <w:color w:val="000000"/>
                              <w:sz w:val="40"/>
                            </w:rPr>
                            <w:t>believes</w:t>
                          </w:r>
                          <w:proofErr w:type="spellEnd"/>
                          <w:r>
                            <w:rPr>
                              <w:color w:val="000000"/>
                              <w:sz w:val="40"/>
                            </w:rPr>
                            <w:t xml:space="preserve"> in </w:t>
                          </w:r>
                          <w:proofErr w:type="spellStart"/>
                          <w:r>
                            <w:rPr>
                              <w:color w:val="000000"/>
                              <w:sz w:val="40"/>
                            </w:rPr>
                            <w:t>you</w:t>
                          </w:r>
                          <w:proofErr w:type="spellEnd"/>
                          <w:r>
                            <w:rPr>
                              <w:color w:val="000000"/>
                              <w:sz w:val="40"/>
                            </w:rPr>
                            <w:t>.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1549411</wp:posOffset>
              </wp:positionH>
              <wp:positionV relativeFrom="paragraph">
                <wp:posOffset>9946564</wp:posOffset>
              </wp:positionV>
              <wp:extent cx="2475230" cy="315595"/>
              <wp:effectExtent b="0" l="0" r="0" t="0"/>
              <wp:wrapNone/>
              <wp:docPr id="8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475230" cy="31559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E7D57" w:rsidRDefault="00FE7D57">
      <w:r>
        <w:separator/>
      </w:r>
    </w:p>
  </w:footnote>
  <w:footnote w:type="continuationSeparator" w:id="0">
    <w:p w:rsidR="00FE7D57" w:rsidRDefault="00FE7D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22D2C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page">
            <wp:posOffset>4330063</wp:posOffset>
          </wp:positionH>
          <wp:positionV relativeFrom="page">
            <wp:posOffset>449578</wp:posOffset>
          </wp:positionV>
          <wp:extent cx="2145733" cy="726439"/>
          <wp:effectExtent l="0" t="0" r="0" b="0"/>
          <wp:wrapNone/>
          <wp:docPr id="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45733" cy="72643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F7035A"/>
    <w:multiLevelType w:val="multilevel"/>
    <w:tmpl w:val="65EC7002"/>
    <w:lvl w:ilvl="0">
      <w:start w:val="1"/>
      <w:numFmt w:val="decimal"/>
      <w:lvlText w:val="%1."/>
      <w:lvlJc w:val="left"/>
      <w:pPr>
        <w:ind w:left="500" w:hanging="360"/>
      </w:pPr>
      <w:rPr>
        <w:rFonts w:ascii="Times New Roman" w:eastAsia="Times New Roman" w:hAnsi="Times New Roman" w:cs="Times New Roman"/>
        <w:b/>
        <w:bCs/>
        <w:i w:val="0"/>
        <w:iCs w:val="0"/>
        <w:sz w:val="36"/>
        <w:szCs w:val="36"/>
      </w:rPr>
    </w:lvl>
    <w:lvl w:ilvl="1">
      <w:numFmt w:val="bullet"/>
      <w:lvlText w:val="●"/>
      <w:lvlJc w:val="left"/>
      <w:pPr>
        <w:ind w:left="860" w:hanging="360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z w:val="20"/>
        <w:szCs w:val="20"/>
      </w:rPr>
    </w:lvl>
    <w:lvl w:ilvl="2">
      <w:numFmt w:val="bullet"/>
      <w:lvlText w:val="o"/>
      <w:lvlJc w:val="left"/>
      <w:pPr>
        <w:ind w:left="1580" w:hanging="360"/>
      </w:pPr>
      <w:rPr>
        <w:rFonts w:ascii="Courier New" w:eastAsia="Courier New" w:hAnsi="Courier New" w:cs="Courier New"/>
        <w:b w:val="0"/>
        <w:bCs w:val="0"/>
        <w:i w:val="0"/>
        <w:iCs w:val="0"/>
        <w:sz w:val="20"/>
        <w:szCs w:val="20"/>
      </w:rPr>
    </w:lvl>
    <w:lvl w:ilvl="3">
      <w:numFmt w:val="bullet"/>
      <w:lvlText w:val="▪"/>
      <w:lvlJc w:val="left"/>
      <w:pPr>
        <w:ind w:left="2300" w:hanging="360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z w:val="20"/>
        <w:szCs w:val="20"/>
      </w:rPr>
    </w:lvl>
    <w:lvl w:ilvl="4">
      <w:numFmt w:val="bullet"/>
      <w:lvlText w:val="•"/>
      <w:lvlJc w:val="left"/>
      <w:pPr>
        <w:ind w:left="3225" w:hanging="360"/>
      </w:pPr>
    </w:lvl>
    <w:lvl w:ilvl="5">
      <w:numFmt w:val="bullet"/>
      <w:lvlText w:val="•"/>
      <w:lvlJc w:val="left"/>
      <w:pPr>
        <w:ind w:left="4151" w:hanging="360"/>
      </w:pPr>
    </w:lvl>
    <w:lvl w:ilvl="6">
      <w:numFmt w:val="bullet"/>
      <w:lvlText w:val="•"/>
      <w:lvlJc w:val="left"/>
      <w:pPr>
        <w:ind w:left="5077" w:hanging="360"/>
      </w:pPr>
    </w:lvl>
    <w:lvl w:ilvl="7">
      <w:numFmt w:val="bullet"/>
      <w:lvlText w:val="•"/>
      <w:lvlJc w:val="left"/>
      <w:pPr>
        <w:ind w:left="6003" w:hanging="360"/>
      </w:pPr>
    </w:lvl>
    <w:lvl w:ilvl="8">
      <w:numFmt w:val="bullet"/>
      <w:lvlText w:val="•"/>
      <w:lvlJc w:val="left"/>
      <w:pPr>
        <w:ind w:left="6929" w:hanging="360"/>
      </w:pPr>
    </w:lvl>
  </w:abstractNum>
  <w:abstractNum w:abstractNumId="1" w15:restartNumberingAfterBreak="0">
    <w:nsid w:val="62702D13"/>
    <w:multiLevelType w:val="multilevel"/>
    <w:tmpl w:val="F3328A90"/>
    <w:lvl w:ilvl="0">
      <w:start w:val="1"/>
      <w:numFmt w:val="decimal"/>
      <w:lvlText w:val="%1."/>
      <w:lvlJc w:val="left"/>
      <w:pPr>
        <w:ind w:left="8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0"/>
        <w:szCs w:val="20"/>
      </w:rPr>
    </w:lvl>
    <w:lvl w:ilvl="1">
      <w:numFmt w:val="bullet"/>
      <w:lvlText w:val="•"/>
      <w:lvlJc w:val="left"/>
      <w:pPr>
        <w:ind w:left="1652" w:hanging="360"/>
      </w:pPr>
    </w:lvl>
    <w:lvl w:ilvl="2">
      <w:numFmt w:val="bullet"/>
      <w:lvlText w:val="•"/>
      <w:lvlJc w:val="left"/>
      <w:pPr>
        <w:ind w:left="2444" w:hanging="360"/>
      </w:pPr>
    </w:lvl>
    <w:lvl w:ilvl="3">
      <w:numFmt w:val="bullet"/>
      <w:lvlText w:val="•"/>
      <w:lvlJc w:val="left"/>
      <w:pPr>
        <w:ind w:left="3236" w:hanging="360"/>
      </w:pPr>
    </w:lvl>
    <w:lvl w:ilvl="4">
      <w:numFmt w:val="bullet"/>
      <w:lvlText w:val="•"/>
      <w:lvlJc w:val="left"/>
      <w:pPr>
        <w:ind w:left="4028" w:hanging="360"/>
      </w:pPr>
    </w:lvl>
    <w:lvl w:ilvl="5">
      <w:numFmt w:val="bullet"/>
      <w:lvlText w:val="•"/>
      <w:lvlJc w:val="left"/>
      <w:pPr>
        <w:ind w:left="4820" w:hanging="360"/>
      </w:pPr>
    </w:lvl>
    <w:lvl w:ilvl="6">
      <w:numFmt w:val="bullet"/>
      <w:lvlText w:val="•"/>
      <w:lvlJc w:val="left"/>
      <w:pPr>
        <w:ind w:left="5612" w:hanging="360"/>
      </w:pPr>
    </w:lvl>
    <w:lvl w:ilvl="7">
      <w:numFmt w:val="bullet"/>
      <w:lvlText w:val="•"/>
      <w:lvlJc w:val="left"/>
      <w:pPr>
        <w:ind w:left="6404" w:hanging="360"/>
      </w:pPr>
    </w:lvl>
    <w:lvl w:ilvl="8">
      <w:numFmt w:val="bullet"/>
      <w:lvlText w:val="•"/>
      <w:lvlJc w:val="left"/>
      <w:pPr>
        <w:ind w:left="7196" w:hanging="360"/>
      </w:pPr>
    </w:lvl>
  </w:abstractNum>
  <w:num w:numId="1" w16cid:durableId="319233756">
    <w:abstractNumId w:val="1"/>
  </w:num>
  <w:num w:numId="2" w16cid:durableId="9716667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3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2D2C"/>
    <w:rsid w:val="00822D2C"/>
    <w:rsid w:val="00C332E6"/>
    <w:rsid w:val="00FE7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48D67BD"/>
  <w15:docId w15:val="{A3354C4A-F273-B94A-9A64-1DE3FF8EA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es" w:eastAsia="es-ES_tradn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500" w:hanging="360"/>
      <w:outlineLvl w:val="0"/>
    </w:pPr>
    <w:rPr>
      <w:b/>
      <w:bCs/>
      <w:sz w:val="36"/>
      <w:szCs w:val="36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before="1"/>
      <w:ind w:left="20"/>
    </w:pPr>
    <w:rPr>
      <w:sz w:val="40"/>
      <w:szCs w:val="40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  <w:lang w:val="es-ES" w:eastAsia="en-US"/>
    </w:rPr>
  </w:style>
  <w:style w:type="paragraph" w:styleId="Prrafodelista">
    <w:name w:val="List Paragraph"/>
    <w:basedOn w:val="Normal"/>
    <w:uiPriority w:val="1"/>
    <w:qFormat/>
    <w:pPr>
      <w:ind w:left="860" w:hanging="360"/>
    </w:pPr>
    <w:rPr>
      <w:lang w:val="es-ES" w:eastAsia="en-US"/>
    </w:rPr>
  </w:style>
  <w:style w:type="paragraph" w:customStyle="1" w:styleId="TableParagraph">
    <w:name w:val="Table Paragraph"/>
    <w:basedOn w:val="Normal"/>
    <w:uiPriority w:val="1"/>
    <w:qFormat/>
    <w:rPr>
      <w:lang w:val="es-ES" w:eastAsia="en-U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9AqpF0+xup34FI2DD/x0fINbTQ==">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1132</Words>
  <Characters>6228</Characters>
  <Application>Microsoft Office Word</Application>
  <DocSecurity>0</DocSecurity>
  <Lines>51</Lines>
  <Paragraphs>14</Paragraphs>
  <ScaleCrop>false</ScaleCrop>
  <Company/>
  <LinksUpToDate>false</LinksUpToDate>
  <CharactersWithSpaces>7346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Brenda Yepes</cp:lastModifiedBy>
  <cp:revision>2</cp:revision>
  <dcterms:created xsi:type="dcterms:W3CDTF">2025-12-01T09:46:00Z</dcterms:created>
  <dcterms:modified xsi:type="dcterms:W3CDTF">2026-03-03T11:14:00Z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2025-10-16T00:00:00Z</vt:filetime>
  </property>
  <property fmtid="{D5CDD505-2E9C-101B-9397-08002B2CF9AE}" pid="3" name="LastSaved">
    <vt:filetime>2025-12-01T00:00:00Z</vt:filetime>
  </property>
  <property fmtid="{D5CDD505-2E9C-101B-9397-08002B2CF9AE}" pid="4" name="Producer">
    <vt:lpwstr>macOS Versión 14.7.8 (Compilación 23H730) Quartz PDFContext</vt:lpwstr>
  </property>
</Properties>
</file>